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2018/246 vom 7. März 2019</w:t>
      </w:r>
    </w:p>
    <w:p>
      <w:r>
        <w:t>Sg Versicherungsgericht, 2019-03-07, DE</w:t>
      </w:r>
    </w:p>
    <w:p>
      <w:r>
        <w:rPr>
          <w:b/>
        </w:rPr>
        <w:t xml:space="preserve">Quelle: </w:t>
      </w:r>
      <w:r>
        <w:t>https://mcp.opencaselaw.ch/entscheid/sg_publikationen_IV 2018_246</w:t>
      </w:r>
    </w:p>
    <w:p>
      <w:r>
        <w:t>FR: SG_VERSICHERUNGSGERICHT IV 2018/246 du 7 mars 2019</w:t>
      </w:r>
    </w:p>
    <w:p>
      <w:r>
        <w:t>IT: SG_VERSICHERUNGSGERICHT IV 2018/246 del 7 marzo 2019</w:t>
      </w:r>
    </w:p>
    <w:p>
      <w:pPr>
        <w:pStyle w:val="Heading2"/>
      </w:pPr>
      <w:r>
        <w:t>Regeste</w:t>
      </w:r>
    </w:p>
    <w:p>
      <w:r>
        <w:t>Art. 28 und 29 IVG, Art. 88a und 29bis IVV. Anspruch auf befristete Invalidenrente bei längere Zeit dauernder Erwerbsunfähigkeit. Verwertbarkeit der (Rest-)Arbeitsfähigkeit. Tabellenlohnabzug wegen Alter und weiterer Faktoren (Entscheid des Versicherungsgerichts des Kantons St. Gallen vom 7. März 2019, IV 2018/246).</w:t>
      </w:r>
    </w:p>
    <w:p>
      <w:pPr>
        <w:pStyle w:val="Heading2"/>
      </w:pPr>
      <w:r>
        <w:t>Erwägungen</w:t>
      </w:r>
    </w:p>
    <w:p>
      <w:r>
        <w:rPr>
          <w:b/>
        </w:rPr>
        <w:t>E. 1</w:t>
      </w:r>
    </w:p>
    <w:p>
      <w:r>
        <w:t>1.1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1.2  Dem Invaliditätsbegriff liegen folgende Kriterien zugrunde: gesundheitliche Beeinträchtigung (medizinisches Kriterium), Auswirkungen auf die Fähigkeit, erwerblich oder im Aufgabenbereich tätig zu sein (wirtschaftliches Element im weiteren Sinne), Zusammenhang zwischen dem medizinischen und wirtschaftlichen Element und Dauer der Beeinträchtigung (zeitliches Element). Der Unterschied zwischen der Erwerbsunfähigkeit und der Invalidität liegt in einem zeitlichen Kriterium. Diejenige Erwerbsunfähigkeit, die voraussichtlich bleibt oder längere Zeit dauert, gilt als Invalidität (vgl. UELI KIESER, ATSG-Kommentar, 3. Auflage, Bern/St. Gallen/Zürich 2015, Art. 8 N 7 und N 11). Die bleibende Erwerbsunfähigkeit setzt grundsätzlich einen stabilen Gesundheitszustand voraus und kann insoweit beim labilen Zustand nicht angenommen werden. Letztere Phase dauert so lange an, als die Behandlung des Leidens an sich angegangen wird. Dabei kann dieses pathologische Geschehen verändert oder stationär sein, wobei Letzteres dann vorliegt, wenn der Zustand durch die Behandlung im Gleichgewicht gehalten werden kann. Die bleibende Erwerbsunfähigkeit ist prognostisch zu beurteilen (BGE 102 V 40 E. 1; BGE 111 V 21 E. 3c). Das Gesetz lässt offen, wie das Kriterium der längere Zeit dauernden Erwerbsunfähigkeit zu verstehen ist. In der Invalidenversicherung liegt eine längere Zeit bei einer Zeitspanne von einem Jahr vor, welche als Wartefrist zu bestehen ist (vgl. Art. 28 Abs. 1 lit. b IVG; UELI KIESER, a.a.O., Art. 8 N 17). 1.3  Kein Rentenanspruch besteht, wenn die versicherte Person selbst ohne Eingliederungsmassnahmen zumutbarerweise in der Lage wäre, ein rentenausschliessendes Erwerbseinkommen zu erzielen. Trotz dieser in Art. 28 Abs. 1 lit. a IVG aufgestellten negativen Anspruchsvoraussetzung der fehlenden Eingliederungsfähigkeit entsteht der Rentenanspruch aber auch dann, wenn die versicherte Person nach Ablauf der einjährigen Wartezeit nicht oder noch nicht eingliederungsfähig war, selbst wenn in Zukunft Eingliederungsmassnahmen beabsichtigt sind. Die vorübergehend fehlende Eingliederungsfähigkeit bzw. die Therapierbarkeit eines Leidens steht dem Eintritt einer rentenbegründenden Invalidität also nicht im Wege (MEYER/REICHMUTH, Rechtsprechung des Bundesgerichts zum IVG, 3. Aufl., Zürich/Basel/Genf 2014, Art. 28 N 4 und 16; Urteil des Bundesgerichts vom 5. Februar 2015, 8C_787/2014, E. 3.2). Andernfalls würde bei striktem Abstellen auf den Wortlaut von Art. 8 Abs. 1 ATSG ein Anspruch auf Eingliederungsmassnahmen nicht mehr erhoben werden können, da eine Invalidität – mithin die Grundvoraussetzung für die Eingliederungsmassnahme – erst nach Durchführung derselben angenommen werden könnte (UELI KIESER, a.a.O., Art. 8 N 58). So hat das Bundesgericht denn auch entschieden, dass – unter Vorbehalt der übrigen Voraussetzungen – bei einer vorübergehenden Verschlechterung des Gesundheitszustandes ein Rentenanspruch entsteht, wenn für die bisherige Tätigkeit eine Arbeitsunfähigkeit von erheblicher Dauer und Ausprägung vorliegt und die Invalidität mindestens 40% beträgt. In einer solchen Konstellation gelangt die Wartezeit gemäss Art. 88a Abs. 2 IVV nicht zur Anwendung (vgl. Urteil des Bundesgerichts vom 19. Februar 2018, 9C_878/2017, E. 5.3). Liegen unterschiedliche Leiden vor, wird der Beginn der Wartezeit nicht für jedes Leiden separat bestimmt. Dies bedeutet, dass die Wartezeit nicht neu zu bestehen ist, wenn es bezüglich eines von mehreren vorhandenen Leiden zu einem wesentlichen Unterbruch der Arbeitsunfähigkeit kommt (vgl. Urteil des Bundesgerichts vom 25. Februar 2016, 9C_800/2015, E. 3.2). Wie lange diese Erwerbsunfähigkeit dauert, ist nicht entscheidend. Auch eine verbleibende Erwerbsunfähigkeit von nur kurzer Zeit vermag einen Rentenanspruch auszulösen (Bundesamt für Sozialversicherungen [BSV], Kreisschreiben über Invalidität und Hilflosigkeit in der Invalidenversicherung [KSIH], Stand 1. Januar 2018, Rz 2008 ff. und 2020 f.).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Er entsteht nicht, solange die versicherte Person ein Taggeld nach Art. 22 IVG beanspruchen kann. Die Rente wird vom Beginn des Monats an ausbezahlt, in dem der Rentenanspruch entsteht (vgl. Art. 29 IVG). 1.5  Eine Verbesserung der Erwerbsfähigkeit oder der Fähigkeit, sich im Aufgabenbereich zu betätigen, oder eine Verminderung der Hilflosigkeit, des invaliditätsbedingten Betreuungsaufwandes oder Hilfsbedarfs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Eine Verschlechterung der Erwerbsfähigkeit oder der Fähigkeit, sich im Aufgabenbereich zu betätigen, oder eine Zunahme der Hilflosigkeit oder Erhöhung des invaliditätsbedingten Betreuungsaufwandes oder Hilfsbedarfs ist zu berücksichtigen, sobald sie ohne wesentliche Unterbrechung drei Monate gedauert hat. Wurde die Rente nach Verminderung des Invaliditätsgrades aufgehoben oder herabgesetzt, erreicht diese jedoch in den folgenden drei Jahren wegen einer auf dasselbe Leiden zurückzuführenden Arbeitsunfähigkeit erneut ein rentenbegründendes oder rentenerhöhendes Ausmass, so werden bei der Berechnung der Wartezeit früher zurückgelegte Zeiten angerechnet (Art. 88a i.V.m. Art. 29bis der Verordnung über die Invalidenversicherung [IVV; SR 831.201]). 1.6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Es ist an die Begehren der Parteien nicht gebunden (Art. 61 lit. d ATSG).</w:t>
      </w:r>
    </w:p>
    <w:p>
      <w:r>
        <w:rPr>
          <w:b/>
        </w:rPr>
        <w:t>E. 2</w:t>
      </w:r>
    </w:p>
    <w:p>
      <w:r>
        <w:t>2.1  Vorliegend ist unstrittig, dass der Beschwerdeführer aus medizinischer Sicht in seiner angestammten Tätigkeit seit 14. Februar 2013 vollständig arbeitsunfähig, in einer adaptierten Tätigkeit hingegen – mit Ausnahme der peri- sowie postoperativen Phasen – zu 100% arbeitsfähig ist (vgl. kreisärztliche Abschlussuntersuchung vom 27. Januar 2017, act. G4.2/183-7). Seit dem 16. August 2016 wird ihm durchgehend eine vollständige Arbeitsfähigkeit adaptiert bescheinigt. Seither erlitt er keine weiteren Unfälle und musste sich auch keinen weiteren Operationen unterziehen (vgl. RAD-Stellungnahme vom 16. Juni 2017, IV-act. 109). 2.2  Auch die Adaptationskriterien blieben von den Parteien unbestritten. Die kreisärztliche Einschätzung ist sodann nachvollziehbar und steht im Einklang mit den in den Akten enthaltenen Berichten behandelnder Ärzte (vgl. beispielhaft act. G4.2/172-3). Es kann somit darauf abgestellt werden.</w:t>
      </w:r>
    </w:p>
    <w:p>
      <w:r>
        <w:rPr>
          <w:b/>
        </w:rPr>
        <w:t>E. 3</w:t>
      </w:r>
    </w:p>
    <w:p>
      <w:r>
        <w:t>3.1  Der Beschwerdeführer bringt vor, seine Restarbeitsfähigkeit sei nicht mehr verwertbar. Als Grund nennt er seine gesundheitlichen Einschränkungen, sein Alter und die Tatsache, dass er fast 30 Jahre lang bei der gleichen Arbeitgeberin beschäftigt gewesen sei und bei einem Berufswechsel ein hohes Mass an Anpassungsfähigkeit aufbringen müsse. 3.2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3.3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Von Bedeutung für die Beurteilung der Verwertbarkeit der Restarbeitsfähigkeit sind namentlich deren Ausmass und die verbleibende berufliche Aktivitätsdauer im Zeitpunkt des Feststehens der medizinischen Zumutbarkeit einer (Teil)Erwerbstätigkeit. Der für die Beurteilung relevante Zeitpunkt ist gegeben, sobald die medizinischen Unterlagen eine zuverlässige Sachverhaltsfeststellung erlauben (vgl. BGE 138 V 457 E. 3.3 f.; Urteil des Bundesgerichts vom 25. Juli 2016, 8C_324/2016, E. 4.4). 3.4  Mit Blick auf die Massgeblichkeit des theoretisch ausgeglichenen Arbeitsmarktes ist eine Unverwertbarkeit der Restarbeitsfähigkeit nicht leichthin anzunehmen (Urteil des Bundesgerichts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Unverwertbarkeit der Restarbeitsfähigkeit auch bei älteren Arbeitnehmenden hoch (vgl. Urteil des Bundesgerichts vom 28. Mai 2009, 9C_918/2008, E. 4.3; zur Rechtsprechung des Bundesgerichtes vgl. auch Entscheid des Versicherungsgerichts vom 7. Dezember 2017, IV 2015/384, E. 3.3.2) 3.5  Der Beschwerdeführer ist in einer angepassten Tätigkeit zu 100% arbeitsfähig und damit in quantitativer Hinsicht nicht eingeschränkt. In qualitativer Hinsicht kann er leichte bis mittelschwere Arbeit ausführen. Dabei ist er insofern eingeschränkt, als die Tätigkeit wechselbelastend sein muss und repetitiv nicht über 10 kg gehoben bzw. getragen werden darf. Leitern, Gerüste, unebenes Gelände, häufiges Treppensteigen, Kauern oder Knien sollten vermieden werden. Die angepasste Tätigkeit sollte Beinfreiheit für Spontanbewegungen beider Beine ermöglichen (vgl. act. G4.2/183-7). Der Beschwerdeführer ist damit nicht derart gravierend eingeschränkt, dass geeignete Stellen auf dem ausgeglichenen Arbeitsmarkt nicht mehr denkbar wären. Konkret zumutbar wären etwa die Kontrolle von Waren, die Überwachung von voll- oder halbautomatischer Maschinen oder Hilfsarbeiten im Montage-, Sortierungs- und Verpackungsbereich in Produktionsbetrieben. Dafür benötigt der Beschwerdeführer weder besondere Berufskenntnisse noch Berufserfahrung. Seine Situation unterscheidet sich wesentlich vom Sachverhalt, welcher dem von ihm angeführten Urteil des Bundesgerichts vom 10. Mai 2013, 9C_954/2012 zugrunde lag. Jener versicherten Person waren nur noch leichte Verweistätigkeiten zumutbar, mittelschwere hingegen nicht mehr. Sie hatte sich nie feinmotorische Fähigkeiten aneignen können und früher mittelschwere bis schwere Arbeiten ausgeführt. Auch in der leichten Verweistätigkeit war sie wesentlich eingeschränkt (vgl. Urteil des Bundesgerichts vom 10. Mai 2013, 9C_954/2012, E. 3.2). 3.6  Massgeblicher Zeitpunkt für die verbleibende berufliche Aktivitätsdauer ist vorliegend die kreisärztliche Abschlussuntersuchung vom 27. Januar 2017 (act. G4.2/183). Damals war der Beschwerdeführer 61 Jahre und 8 Monate alt. Er stand somit noch 3 Jahre und 4 Monate vor der ordentlichen Alterspensionierung. Damit ist er zwar nicht leicht vermittelbar, Hilfsarbeiter werden aber gemäss bundesgerichtlicher Rechtsprechung altersunabhängig nachgefragt. Zudem ist die verbleibende Zeit bis zur Altersrente mit Blick auf die strenge höchstrichterliche Rechtsprechung nicht dermassen kurz, dass eine Verwertung der Restarbeitsfähigkeit angesichts der konkreten quantitativen und qualitativen Einschränkungen der Arbeitsfähigkeit nicht mehr möglich gewesen wäre (vgl. zur Rechtsprechung des Bundesgerichts zur Verwertbarkeit der Arbeitsfähigkeit in fortgeschrittenem Alter auch Entscheid des Versicherungsgerichts St. Gallen vom 7. Dezember 2017, IV 2015/384, E. 3.3.2 mit Hinweisen). Der vorliegende Sachverhalt unterscheidet sich somit wesentlich von demjenigen, der dem Urteil des Bundesgerichts vom 10. Februar 2010, 9C_979/2009 zugrunde lag. In jenem vom Beschwerdeführer angeführten Entscheid stand die versicherte Person zum massgebenden Zeitpunkt nur sieben Monate vor der Pensionierung und konnte nur noch leichte adaptierte Tätigkeiten ausüben. Dem Beschwerdeführer verblieb im massgebenden Zeitpunkt eine deutlich längere Aktivitätsdauer und er kann nebst leichten auch mittelschwere Arbeiten übernehmen. 3.7  Nach dem Gesagten ist von einer Verwertbarkeit der Restarbeitsfähigkeit des Beschwerdeführers auszugehen.</w:t>
      </w:r>
    </w:p>
    <w:p>
      <w:r>
        <w:rPr>
          <w:b/>
        </w:rPr>
        <w:t>E. 4</w:t>
      </w:r>
    </w:p>
    <w:p>
      <w:r>
        <w:t>4.1  Der Beschwerdeführer bemängelt die Berechnung des Invaliditätsgrades.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Relevant ist grundsätzlich das tatsächlich bezogene Einkommen (BGE 129 V 222 E. 4.3.1 und BGE 131 V 51 E. 5.1.2). Gemäss der damaligen Arbeitgeberin erzielte der Versicherte im Jahr 2013 einen Lohn von Fr. 83'094.50 (IV-act. 5-2). Angepasst an die Nominallohnentwicklung hätte er 2014 einen Jahreslohn von Fr. 83'676.15 erzielt (Fr. 83'094.50 x 1.007 gemäss der Tabelle "T39 Entwicklung der Nominallöhne, der Konsumentenpreise und der Reallöhne" der vom Bundesamt für Statistik periodisch herausgegebenen Schweizerischen Lohnstrukturerhebung [nachfolgend: LSE]). 4.3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 4.4  Der Beschwerdeführer ist derzeit nicht erwerbstätig. Da er in seinem angestammten Beruf nicht mehr arbeiten kann und für andere Berufe über keine Ausbildung oder Berufserfahrung verfügt, ist für das Invalideneinkommen auf statistische Werte für Personen mit dem Kompetenzniveau 1 abzustellen. Der Jahreslohn 2014 beläuft sich demnach auf Fr. 66'453.-- (siehe Anhang 2 der vom Bundesamt für Sozialversicherungen herausgegebenen IV-Textausgabe, Ausgabe 2018, S. 222, basierend auf der LSE). 4.5  Der Beschwerdeführer fordert einen Tabellenlohnabzug von 10%. Mit dem Tabellenlohnabzug ist zu berücksichtigen, dass gesundheitlich beeinträchtigte Personen im Vergleich zu voll leistungsfähigen und entsprechend einsetzbaren arbeitnehmenden Personen lohnmässig benachteiligt sind und deshalb mit unterdurchschnittlichen Lohnansätzen rechnen müssen. In BGE 126 V 75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(Urteil des Bundesgerichts vom 20. April 2018, 9C_833/2017, E. 2.2; BGE 134 V 327 E. 5.2). 4.6  Das Alter des Beschwerdeführers führt zwar nicht zur Unverwertbarkeit seiner Restarbeitsfähigkeit, rechtfertigt aber einen Tabellenlohnabzug. Einerseits ist seine verbleibende Aktivitätsdauer relativ kurz, was für einen potentiellen Arbeitgeber bedeutet, dass er in absehbarer Zukunft erneut administrativen Aufwand hätte (Stellenausschreibung, Bewerbungsverfahren, Meldung bei den Sozialversicherungen etc.) und einen neuen Angestellten einarbeiten müsste. Die damit verbundenen Mehrkosten würden beim Lohn des Beschwerdeführers Berücksichtigung finden. Arbeitnehmende über 50 sehen sich sodann mit zahlreichen lohnwirksamen Nachteilen konfrontiert, etwa hohen Lohnnebenkosten, längeren gesundheitlichen Absenzen oder schlechterer Anpassungs- und Angewöhnungsfähigkeit (vgl. zur Benachteiligung von Personen ab 50 Jahren auch Bundesamt für Statistik, Erwerbstätigkeit der Personen ab 50 Jahren, 2008, S. 12). Letzteres ist vorliegend von besonderer Relevanz, da der Beschwerdeführer einen Berufswechsel machen muss, wenn er eine adaptierte Tätigkeit aufnehmen will. In diesem Zusammenhang hat sich bereits im Rahmen der Arbeitsversuche bei seiner letzten Arbeitgeberin gezeigt, dass der Beschwerdeführer für Anpassungen und Neues viel Zeit benötigt (vgl. IV-act. 73-2 f., wonach der Beschwerdeführer seine PC-Kenntnisse Anfang Februar 2015 bei der Arbeitgeberin zwar umsetze, "aber doch noch viel fehlt und er noch nicht die gewünschte Leistung erbringt"). Weil Hilfsarbeiter in leichten Tätigkeiten definitionsgemäss keine Ausbildung benötigen und somit ältere Arbeitnehmende in Hilfstätigkeiten nicht von vornherein wesentlich weniger als ihre jüngeren Kollegen verdienen, ist beim Tabellenlohnabzug zwar Zurückhaltung geboten. Auch ist der Beschwerdeführer gesundheitlich nicht dermassen eingeschränkt, dass er nur noch besonders leichte Tätigkeiten verrichten könnte. Der Tabellenlohn umfasst im Kompetenzniveau 1 eine Vielzahl von leichten und mittelschweren Tätigkeiten (vgl. Urteil des Bundesgerichts vom 24. Mai 2018, 8C_884/2017, E. 4.2), sodass ein Tabellenlohnabzug wegen der Unfähigkeit, schwere Arbeiten zu verrichten, nicht gerechtfertigt ist. Da der Beschwerdeführer adaptiert 100% arbeitsfähig ist, ist ein "Teilzeitabzug" nicht angebracht. Der Tabellenlohn gemäss LSE stellt indes einen Zentralwert dar. Ein ökonomisch denkender Arbeitgeber wird dem gesundheitlich angeschlagenen Beschwerdeführer deshalb einen tieferen Lohn zahlen, um das erhöhte Risiko von Arbeitsausfällen auszugleichen, zumal dieses Risiko nicht bereits durch längere Erholungszeiten (mehr Pausen bzw. ein tieferes Arbeitspensum) minimiert wird. 4.7  Die obenerwähnten Gesichtspunkte wurden vom Kreisarzt nicht bereits in seinem Abschlussbericht berücksichtigt (vgl. act. G4.2/183). Nach dem Gesagten hat die Beschwerdegegnerin zu Unrecht keinen Tabellenlohnabzug vorgenommen. Insgesamt erscheint ein Abzug von 10% als angemessen, sodass sich ein Invalideneinkommen von Fr. 59'807.70 ergibt (Fr. 66'453.-- x 0.9). Ein Abzug in dieser Höhe ist auch mit Blick auf das SUVA-Verfahren angezeigt. Die SUVA hat für das Invalideneinkommen Lohnangaben aus der Dokumentation von Arbeitsplätzen (DAP) beigezogen und ein durchschnittliches Invalideneinkommen von Fr. 60'804.-- für das Jahr 2017 ermittelt (act. G4.2/218-7). Das so ermittelte Invalideneinkommen ist annähernd gleich hoch wie das Invalideneinkommen nach LSE abzüglich 10%, hochgerechnet auf das Jahr 2017. 4.8  Dem Valideneinkommen von Fr. 83'676.15 steht somit ein Invalideneinkommen von Fr. 59'807.70 gegenüber. Daraus resultiert ein Invaliditätsgrad von gerundet 29% und somit kein Rentenanspruch.</w:t>
      </w:r>
    </w:p>
    <w:p>
      <w:r>
        <w:rPr>
          <w:b/>
        </w:rPr>
        <w:t>E. 5</w:t>
      </w:r>
    </w:p>
    <w:p>
      <w:r>
        <w:t>5.1  Zu prüfen ist, ob der Beschwerdeführer in der Zeit zwischen Mai 2014 (nach Ablauf des Wartejahrs und der Karenzfrist, vgl. E. 5.4 nachstehend) und August 2016 (nachdem keine weiteren Unfälle mehr auftraten oder Operationen vorgenommen wurden, vgl. E.2.1 vorstehend) allenfalls Anspruch auf Rentenleistungen hatte. 5.2  Aus der Stellungnahme von RAD-Arzt Dr. med. C.___ vom 16. Juni 2017 ergeben sich folgende IV-relevanten Arbeitsfähigkeiten (in adaptierter Tätigkeit; IV-act. 109-3 f.): -  vom 15. Februar 2013 bis 5. Mai 2013: 0%  (knapp 3 Monate) -  vom 6. Mai 2013 bis 8. Mai 2013: 100% (zwei Tage) -  vom 9. Mai 2013 bis 2. Juni 2013:  0%  (knapp 1 Monat) -  vom 3. Juni 2013 bis 16. Juni 2013: 50% (13 Tage) -  vom 17. Juni 2013 bis 12. Januar 2014: 100%  (knapp 7 Monate) -  vom 13. Januar 2014 bis 7. Oktober 2014: 0%  (knapp 9 Monate) -  vom 8. Oktober 2014 bis 1. Februar 2015:   50%  (knapp 4 Monate) -  vom 2. Februar 2015 bis 2. März 2015: 0% (28 Tage) -  vom 3. März 2015 bis 21. März 2015: 50% (18 Tage) -  vom 22. März 2015 bis 9. August 2015:   0%  (4½ Monate) -  vom 10. August 2015 bis 18. Oktober 2015: 100% (gut zwei Monate) -  vom 19. Oktober 2015 bis 1. August 2016: 0%  (gut neun Monate) -  vom 2. August 2016 bis 15. August 2016: 50% (13 Tage) -  ab 16. August 2016: 100% 5.3  Die Stellungnahme stützt sich auf die medizinischen Vorakten sowie frühere RAD-Stellungnahmen, aus denen sich die Angaben teilweise bestätigen lassen. Teilweise verbleiben aber auch widersprechende Informationen und Unklarheiten (vgl. beispielhaft IV-act. 17, 31, 48, 59, 61, 75, 91; act. G4.2/183). Dabei ist zu berücksichtigen, dass die von den Ärzten gestellten Prognosen wegen verzögertem Heilverlauf oder erneuten Unfällen teils korrigiert werden mussten (so zum Beispiel IV-act. 48-3: der behandelnde Arzt empfahl dem Beschwerdeführer erneute Schonung, nachdem vermehrt Schmerzen aufgetreten waren). Auch wenn die Daten nicht gänzlich mit den Akten übereinstimmen, erscheint die vom RAD ermittelte Dauer der jeweiligen Arbeitsunfähigkeiten unter Berücksichtigung der diversen Verletzungsereignisse (z.B. im Februar 2013, März 2014 und Februar 2015) sowie Operationen (z.B. am 26. März 2013, 18. und 26. März 2014, 27. Mai 2014, 10. November 2015 und 19. Mai 2016; vgl. zum Ganzen IV-act. 109, 91-6, 73, 65, 59, 48, 23, 12; act. G4.2/1-67, 73, 183-2 f.) mit den entsprechend zu erwartenden peri- und postoperativen Arbeitsunfähigkeitszeiten insgesamt als zumindest überwiegend wahrscheinlich. Es kann deshalb darauf abgestellt werden. 5.4  Vorliegend begann das Wartejahr mit der Arbeitsunfähigkeitsschreibung des Hausarztes, somit am 14. Februar 2013, und war gemäss Art. 28 Abs. 1 IVG am 14. Februar 2014 erfüllt (vgl. IV-act. 17; act. G4.2/1-6). Nachdem der Beschwerdeführer sich am 27. November 2013 zum Bezug von IV-Leistungen angemeldet hat, hat er unter Berücksichtigung von Art. 29 Abs. 1 IVG frühestens nach Ablauf von sechs Monaten, mithin ab Mai 2014 Anspruch auf eine Invalidenrente, vorausgesetzt, es liegt ein Invaliditätsgrad von mindestens 40% vor. Im Zeitpunkt des Ablaufs des Wartejahres am 14. Februar 2014 war der Beschwerdeführer auch adaptiert vollständig arbeitsunfähig, also im massgeblichen Zeitpunkt zu mindestens 40% invalid. Unter Berücksichtigung der Karenzfrist von November 2013 bis Mai 2014 ist der Rentenanspruch somit am 1. Mai 2014 entstanden. Da der Beschwerdeführer vollständig arbeitsunfähig war, steht ihm ab 1. Mai 2014 eine ganze Invalidenrente zu. 5.5  Der Gesundheitszustand des Beschwerdeführers hatte sich im Oktober 2014 so weit verbessert, dass der RAD eine Arbeitsfähigkeit von 50% annahm. Gestützt auf Art. 88a Abs. 1 IVV ist die Invalidenrente ab 1. Februar 2015 herabzusetzen. Basierend auf einer Arbeitsfähigkeit von 50%, einem Invalideneinkommen von Fr. 29'904.-- sowie einem Valideneinkommen von Fr. 83'676.15 resultiert ein Invaliditätsgrad von gerundet 64%, womit der Beschwerdeführer ab 1. Februar 2015 Anspruch auf eine Dreiviertelsrente hat. 5.6  Im März 2015 trat eine Verschlechterung des Gesundheitszustandes ein und der Beschwerdeführer wurde wieder 100% arbeitsunfähig. Ab 1. Juli 2015 stand ihm daher wieder eine ganze Invalidenrente zu. Im August 2015 verbesserte sich der Gesundheitszustand des Beschwerdeführers wieder, sodass er voll arbeitsfähig wurde. Da im Oktober 2015 die Arbeitsfähigkeit schon wieder vollständig wegfiel und damit die Verschlechterung vor Ablauf der Dreimonatsfrist von Art. 88a Abs. 1 Satz 1 IVV eintrat, fiel sein Rentenanspruch nicht ab 1. November 2015 dahin, sondern blieb es beim Anspruch auf eine ganze Invalidenrente (vgl. Urteil des Bundesgerichts vom 19. Februar 2018, 9C_878/2017, E. 5.3). 5.7  Ab August 2016 wurde dem Beschwerdeführer schliesslich wieder eine volle Arbeitsfähigkeit in adaptierter Tätigkeit attestiert. Nachdem sein Gesundheitszustand sich somit wieder rentenrelevant verbessert hatte, fiel der Anspruch auf eine ganze Invalidenrente per 30. November 2016 dahin. Zusammengefasst ergibt sich folgender Rentenanspruch des Beschwerdeführers: -  Mai 2014 bis Januar 2015: ganze Invalidenrente -  Februar bis Juni 2015: Dreiviertelsrente -  Juli 2015 bis November 2016: ganze Invalidenrente 5.8  Bei der Ausrichtung der Rentenleistungen wird die Beschwerdegegnerin zu beachten haben, dass der Beschwerdeführer im Zeitraum von Oktober 2014 bis März 2015 IV-Taggeldleistungen bezogen hat (IV-act. 42; act. G4.2/67-50 f.). Dies führt – unter Vorbehalt von Art. 20ter Abs. 1 IVV – dazu, dass für die IV-Taggeldperiode keine Rentenleistungen geschuldet sind bzw. der Rentenanspruch unterbrochen wird (Art. 29 Abs. 2 IVG; ULRICH MEYER/MARCO REICHMUTH, Bundesgesetz über die Invalidenversicherung [IVG], in HANS-ULRICH STAUFFER/BASILE CARDINAUX [Hrsg.], Rechtsprechung des Bundesgerichts zum Sozialversicherungsrecht, 3. Aufl., Zürich/Basel/Genf 2014, Art. 29 N 12). Dass der Beschwerdeführer bis Juli 2017 Taggelder der SUVA bezog, hat grundsätzlich keine Auswirkung auf das Entstehen eines IV-Rentenanspruchs. Taggelder werden unter Vorbehalt der Überentschädigung kumulativ zu Renten anderer Sozialversicherungen gewährt (Art. 67 ATSG). 5.9  Die Sache ist somit an die Beschwerdegegnerin zurückzuweisen, zur Berechnung und Auszahlung der befristeten, zeitlich abgestuften Invalidenrente.</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Da die Sache bezüglich eines befristeten Rentenanspruchs gutgeheissen und im Weiteren abgelehnt wird, ist von einem teilweisen Obsiegen des Beschwerdeführers auszugehen. Die Gerichtsgebühr ist den Parteien daher in der Höhe von je Fr. 300.-- aufzuerlegen, wobei dem Beschwerdeführer der von ihm geleistete Kostenvorschuss von Fr. 600.-- zur Hälfte angerechnet und zur Hälfte rückerstattet wird. 6.2  Da der Beschwerdeführer teilweise obsiegt, hat er einen reduzierten Anspruch auf eine Parteientschädigung. Die Rechtsvertreterin des Beschwerdeführers hat keine Kostennote eingereicht.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3'500.-- (inkl. Barauslagen und Mehrwertsteuer) bei vollem Obsiegen als angemessen. Einem teilweisen Obsiegen entsprechend hat die Beschwerdegegnerin den Beschwerdeführer mit Fr. 1'750.-- (inkl. Barauslagen und Mehrwertsteuer) zu entschädigen. Entscheid im Zirkulationsverfahren gemäss Art. 39 VRP 1. In teilweiser Gutheissung der Beschwerde wird die Verfügung vom 11. Juni 2018 aufgehoben. Der Beschwerdeführer hat ab 1. Mai 2014 bis 31. Januar 2015 Anspruch auf eine ganze Rente, für den Zeitraum vom 1. Februar 2015 bis 30. Juni 2015 Anspruch auf eine Dreiviertelsrente und vom 1. Juli 2015 bis 30. November 2016 Anspruch auf eine ganze Rente. Im Übrigen wird die Beschwerde abgewiesen. Zur Berechnung und Auszahlung der Rentenleistungen wird die Sache an die Beschwerdegegnerin zurückgewiesen. 2. Die Parteien haben die Gerichtskosten von Fr. 600.-- je zur Hälfte zu bezahlen. Dem Beschwerdeführer wird der geleistete Kostenvorschuss angerechnet und der Differenzbetrag von Fr. 300.-- zurückerstattet. 3. Die Beschwerdegegnerin hat dem Beschwerdeführer eine Parteientschädigung von Fr. 1'750.--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